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430" w:rsidRPr="00DC2430" w:rsidRDefault="00DC2430" w:rsidP="00DC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Pelaksanaan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Bantuan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Langsung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(BLPS)</w:t>
      </w:r>
    </w:p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430" w:rsidRPr="00DC2430" w:rsidRDefault="00DC2430" w:rsidP="00DC2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system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kerakyatan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berkeadilan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asasi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pemenuhan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Kementerian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memberdayakan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(P2FM)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(KUBE)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disalurkan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perbankan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(BLPS)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diwadahi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(UEP).</w:t>
      </w:r>
      <w:proofErr w:type="gramEnd"/>
    </w:p>
    <w:p w:rsidR="00DC2430" w:rsidRPr="00DC2430" w:rsidRDefault="00DC2430" w:rsidP="00DC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SASARAN </w:t>
      </w:r>
      <w:proofErr w:type="spellStart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KRITERIA</w:t>
      </w:r>
    </w:p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BLPS,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Kementerian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RI;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/Kota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penerima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program;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d. Para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e.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Sasaran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kriteria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/Kota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BLPS</w:t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/Kota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a2.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(TKSK),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unsure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Karang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Taruna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PSM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Orsos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a3.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unsure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Karang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Taruna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PSM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Orsos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a4.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diberdayakan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dekonsentrasi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/APBD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a5.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Diprioritaskan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/Kota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APBD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penyertaan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Kelompok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Usaha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Bersama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(KUBE)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dibantu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dekonsentrasi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/APBD/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Usaha</w:t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b2.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beranggotakan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berjumlah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10 KK</w:t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b3.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berusia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15-55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berkeluarga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b4.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UEP</w:t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b5. KUBE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pembukuan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b6.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/Kota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/Kota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direkomendasikan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Sasaran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Khusus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c1.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mjiskin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c2. Model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sinergitas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P2FM-BLPS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lain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Sinergitas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P2FM-BLPS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(PKH),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kemitraan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c3.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Stimulan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UEP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terpadu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KUBE-LKM).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KUBE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BLPS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dialokasikan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stimulan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penumbuhan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penerima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stimulant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diseleksi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dikategorikan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SK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C2430" w:rsidRPr="00DC2430" w:rsidRDefault="00DC2430" w:rsidP="00DC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C2430" w:rsidRPr="00DC2430" w:rsidRDefault="00DC2430" w:rsidP="00DC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3pt;height:24.3pt"/>
        </w:pict>
      </w:r>
    </w:p>
    <w:p w:rsidR="00DC2430" w:rsidRPr="00DC2430" w:rsidRDefault="00DC2430" w:rsidP="00DC2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b/>
          <w:bCs/>
          <w:sz w:val="24"/>
          <w:szCs w:val="24"/>
        </w:rPr>
        <w:t>B. PELAKSANAAN KEGIATAN</w:t>
      </w:r>
    </w:p>
    <w:p w:rsidR="003A6F24" w:rsidRDefault="00DC2430" w:rsidP="00DC2430">
      <w:pPr>
        <w:rPr>
          <w:rFonts w:ascii="Times New Roman" w:eastAsia="Times New Roman" w:hAnsi="Times New Roman" w:cs="Times New Roman"/>
          <w:sz w:val="24"/>
          <w:szCs w:val="24"/>
        </w:rPr>
      </w:pP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Persiapan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Kab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/Kota</w:t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Pelaksanaan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Fakir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BLPS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Penjajakan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lastRenderedPageBreak/>
        <w:t>usulan-usulan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proposal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durekomendasikan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Kunjungan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t>angsung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KUBE.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Sosialisasi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kesamaan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langkag-langkah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Penyerahan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  KUBE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penetapam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dilanjutkan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penyaluran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stimulant UEP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4. Monitoring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pelaksanaannya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Memaknisme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Penyaluran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  <w:u w:val="single"/>
        </w:rPr>
        <w:t>Bantuan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Penyaluran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Dana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  <w:t xml:space="preserve">a. BLPS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stimulant UEP yang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disalurkan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KUBE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rekening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BRI.</w:t>
      </w:r>
      <w:r w:rsidRPr="00DC24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2430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(BOPP),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30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DC2430">
        <w:rPr>
          <w:rFonts w:ascii="Times New Roman" w:eastAsia="Times New Roman" w:hAnsi="Times New Roman" w:cs="Times New Roman"/>
          <w:sz w:val="24"/>
          <w:szCs w:val="24"/>
        </w:rPr>
        <w:t xml:space="preserve"> P2FM BLPS.</w:t>
      </w:r>
    </w:p>
    <w:p w:rsidR="00DC2430" w:rsidRDefault="00DC2430" w:rsidP="00DC2430">
      <w:r>
        <w:rPr>
          <w:u w:val="single"/>
        </w:rPr>
        <w:t xml:space="preserve">D. </w:t>
      </w:r>
      <w:proofErr w:type="spellStart"/>
      <w:r>
        <w:rPr>
          <w:u w:val="single"/>
        </w:rPr>
        <w:t>Pencarian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Dana</w:t>
      </w:r>
      <w:r>
        <w:rPr>
          <w:u w:val="single"/>
        </w:rPr>
        <w:br/>
      </w:r>
      <w:r>
        <w:rPr>
          <w:u w:val="single"/>
        </w:rPr>
        <w:br/>
      </w:r>
      <w:proofErr w:type="spellStart"/>
      <w:r>
        <w:t>Pencairan</w:t>
      </w:r>
      <w:proofErr w:type="spellEnd"/>
      <w:r>
        <w:t xml:space="preserve"> 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di</w:t>
      </w:r>
      <w:proofErr w:type="spellEnd"/>
      <w:r>
        <w:t xml:space="preserve"> BRI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KUBE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proposal UEP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>/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/Kota.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dipersiapkan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KUBE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  <w:proofErr w:type="gramEnd"/>
      <w:r>
        <w:br/>
      </w:r>
      <w:r>
        <w:br/>
        <w:t xml:space="preserve">a. KUBE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proposal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P2FM – BLPS. </w:t>
      </w:r>
      <w:proofErr w:type="spellStart"/>
      <w:r>
        <w:t>Penyusunan</w:t>
      </w:r>
      <w:proofErr w:type="spellEnd"/>
      <w:r>
        <w:t xml:space="preserve"> proposal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gramStart"/>
      <w:r>
        <w:t>bantu</w:t>
      </w:r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Pendamping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>.</w:t>
      </w:r>
      <w:r>
        <w:br/>
      </w:r>
      <w:proofErr w:type="gramStart"/>
      <w:r>
        <w:t>b</w:t>
      </w:r>
      <w:proofErr w:type="gramEnd"/>
      <w:r>
        <w:t xml:space="preserve">. Proposal KUBE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KUBE (</w:t>
      </w:r>
      <w:proofErr w:type="spellStart"/>
      <w:r>
        <w:t>Ketua</w:t>
      </w:r>
      <w:proofErr w:type="spellEnd"/>
      <w:r>
        <w:t xml:space="preserve">, </w:t>
      </w:r>
      <w:proofErr w:type="spellStart"/>
      <w:r>
        <w:t>Sekretaris</w:t>
      </w:r>
      <w:proofErr w:type="spellEnd"/>
      <w:r>
        <w:t xml:space="preserve">), </w:t>
      </w:r>
      <w:proofErr w:type="spellStart"/>
      <w:r>
        <w:t>Pendamping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>/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>/Kota.</w:t>
      </w:r>
      <w:r>
        <w:br/>
        <w:t xml:space="preserve">c.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penandatanganan</w:t>
      </w:r>
      <w:proofErr w:type="spellEnd"/>
      <w:r>
        <w:t xml:space="preserve"> specimen (</w:t>
      </w:r>
      <w:proofErr w:type="spellStart"/>
      <w:r>
        <w:t>Ketua</w:t>
      </w:r>
      <w:proofErr w:type="spellEnd"/>
      <w:r>
        <w:t xml:space="preserve">, </w:t>
      </w:r>
      <w:proofErr w:type="spellStart"/>
      <w:r>
        <w:t>Bendahara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Pendamping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mencairkan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KUBE </w:t>
      </w:r>
      <w:proofErr w:type="spellStart"/>
      <w:r>
        <w:t>di</w:t>
      </w:r>
      <w:proofErr w:type="spellEnd"/>
      <w:r>
        <w:t xml:space="preserve"> BRI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proposal yang </w:t>
      </w:r>
      <w:proofErr w:type="spellStart"/>
      <w:r>
        <w:t>telh</w:t>
      </w:r>
      <w:proofErr w:type="spellEnd"/>
      <w:r>
        <w:t xml:space="preserve"> </w:t>
      </w:r>
      <w:proofErr w:type="spellStart"/>
      <w:r>
        <w:t>direkomendasi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>/Kota.</w:t>
      </w:r>
      <w:r>
        <w:br/>
      </w:r>
      <w:r>
        <w:br/>
      </w:r>
      <w:proofErr w:type="spellStart"/>
      <w:r>
        <w:t>Adapun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minimum yang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KUBE</w:t>
      </w:r>
      <w:proofErr w:type="gramStart"/>
      <w:r>
        <w:t xml:space="preserve">, </w:t>
      </w:r>
      <w:proofErr w:type="spellStart"/>
      <w:r>
        <w:t>yaitu</w:t>
      </w:r>
      <w:proofErr w:type="spellEnd"/>
      <w:r>
        <w:t xml:space="preserve"> :</w:t>
      </w:r>
      <w:proofErr w:type="gramEnd"/>
      <w:r>
        <w:br/>
        <w:t xml:space="preserve">1. </w:t>
      </w:r>
      <w:proofErr w:type="spellStart"/>
      <w:r>
        <w:t>Nama-nama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KUBE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Pembnerdayaan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;</w:t>
      </w:r>
      <w:r>
        <w:br/>
        <w:t xml:space="preserve">2. </w:t>
      </w:r>
      <w:proofErr w:type="spellStart"/>
      <w:r>
        <w:t>Terdapat</w:t>
      </w:r>
      <w:proofErr w:type="spellEnd"/>
      <w:r>
        <w:t xml:space="preserve"> proposal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KUBE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KUBE.</w:t>
      </w:r>
    </w:p>
    <w:p w:rsidR="00DC2430" w:rsidRDefault="00DC2430" w:rsidP="00DC2430">
      <w:r>
        <w:br/>
      </w:r>
      <w:r>
        <w:br/>
      </w:r>
      <w:r>
        <w:lastRenderedPageBreak/>
        <w:t xml:space="preserve">E. </w:t>
      </w:r>
      <w:proofErr w:type="spellStart"/>
      <w:r>
        <w:rPr>
          <w:u w:val="single"/>
        </w:rPr>
        <w:t>Supervisi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Pendampngan</w:t>
      </w:r>
      <w:proofErr w:type="spellEnd"/>
      <w:r>
        <w:br/>
      </w:r>
      <w:r>
        <w:br/>
      </w:r>
      <w:proofErr w:type="spellStart"/>
      <w:r>
        <w:t>Kegiatan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/Kota yang </w:t>
      </w:r>
      <w:proofErr w:type="spellStart"/>
      <w:r>
        <w:t>membidangi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program </w:t>
      </w:r>
      <w:proofErr w:type="spellStart"/>
      <w:r>
        <w:t>pemberdayaan</w:t>
      </w:r>
      <w:proofErr w:type="spellEnd"/>
      <w:r>
        <w:t xml:space="preserve"> fakir </w:t>
      </w:r>
      <w:proofErr w:type="spellStart"/>
      <w:r>
        <w:t>miskin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penugasan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. </w:t>
      </w:r>
      <w:proofErr w:type="spellStart"/>
      <w:proofErr w:type="gramStart"/>
      <w:r>
        <w:t>Sementara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social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berjenjang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>.</w:t>
      </w:r>
      <w:proofErr w:type="gramEnd"/>
      <w:r>
        <w:br/>
      </w:r>
      <w:r>
        <w:br/>
      </w:r>
      <w:proofErr w:type="gramStart"/>
      <w:r>
        <w:t xml:space="preserve">F.    </w:t>
      </w:r>
      <w:proofErr w:type="spellStart"/>
      <w:r>
        <w:rPr>
          <w:u w:val="single"/>
        </w:rPr>
        <w:t>Pelaporan</w:t>
      </w:r>
      <w:proofErr w:type="spellEnd"/>
      <w:r>
        <w:br/>
      </w:r>
      <w:r>
        <w:br/>
      </w:r>
      <w:proofErr w:type="spellStart"/>
      <w:r>
        <w:t>Tahap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BLPS.</w:t>
      </w:r>
      <w:proofErr w:type="gramEnd"/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P2FM-BLPS </w:t>
      </w:r>
      <w:proofErr w:type="spellStart"/>
      <w:r>
        <w:t>setidak-tidaknya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:</w:t>
      </w:r>
      <w:r>
        <w:br/>
      </w:r>
      <w:r>
        <w:br/>
        <w:t xml:space="preserve">1. </w:t>
      </w:r>
      <w:proofErr w:type="spellStart"/>
      <w:r>
        <w:t>Pendahuluan</w:t>
      </w:r>
      <w:proofErr w:type="spellEnd"/>
      <w:r>
        <w:t>;</w:t>
      </w:r>
      <w:r>
        <w:br/>
        <w:t xml:space="preserve">2.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supervise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>;</w:t>
      </w:r>
      <w:r>
        <w:br/>
        <w:t xml:space="preserve">3.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BLPS;</w:t>
      </w:r>
      <w:r>
        <w:br/>
        <w:t xml:space="preserve">4.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>;</w:t>
      </w:r>
      <w:r>
        <w:br/>
        <w:t xml:space="preserve">5.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saran;</w:t>
      </w:r>
      <w:r>
        <w:br/>
        <w:t xml:space="preserve">6. </w:t>
      </w:r>
      <w:proofErr w:type="spellStart"/>
      <w:r>
        <w:t>Penutup</w:t>
      </w:r>
      <w:proofErr w:type="spellEnd"/>
      <w:r>
        <w:t>;</w:t>
      </w:r>
      <w:r>
        <w:br/>
        <w:t xml:space="preserve">7. </w:t>
      </w:r>
      <w:proofErr w:type="spellStart"/>
      <w:r>
        <w:t>Lampiran</w:t>
      </w:r>
      <w:proofErr w:type="spellEnd"/>
      <w:r>
        <w:t xml:space="preserve"> :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KUBE</w:t>
      </w:r>
    </w:p>
    <w:sectPr w:rsidR="00DC2430" w:rsidSect="003A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C2430"/>
    <w:rsid w:val="0010474B"/>
    <w:rsid w:val="00167F2D"/>
    <w:rsid w:val="00363897"/>
    <w:rsid w:val="003A6F24"/>
    <w:rsid w:val="006A385B"/>
    <w:rsid w:val="00AC3231"/>
    <w:rsid w:val="00AE679C"/>
    <w:rsid w:val="00B606C1"/>
    <w:rsid w:val="00DC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2430"/>
    <w:rPr>
      <w:b/>
      <w:bCs/>
    </w:rPr>
  </w:style>
  <w:style w:type="paragraph" w:styleId="ListParagraph">
    <w:name w:val="List Paragraph"/>
    <w:basedOn w:val="Normal"/>
    <w:uiPriority w:val="34"/>
    <w:qFormat/>
    <w:rsid w:val="00DC2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2014-06-07T14:16:00Z</dcterms:created>
  <dcterms:modified xsi:type="dcterms:W3CDTF">2014-06-07T14:23:00Z</dcterms:modified>
</cp:coreProperties>
</file>